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Sistema di protezione solare per tenda interna a rullo ad avvolgimento a molla o a catena con tessuto SERGE FERRARI mod. SOLTIS SAFE SK20 filtrante pretensionato microforato.</w:t>
      </w:r>
      <w:br/>
      <w:r>
        <w:rPr/>
        <w:t xml:space="preserve">Fornitura e posa di tenda interna a rullo mod. SOLTIS SAFE SK20 conforme alla normativa REACH, inserita all'interno di un sistema di schermatura e protezione solare ad azionamento manuale, con fissaggio a parete o a soffitto, e composta da tubo avvolgitore in alluminio estruso con ogiva per facilitare la manutenzione del telo, fondale rinforzato in alluminio estruso con tappi laterali in pvc, tessuto filtrante screen con micro-aerazione ed elevata resistenza alla rottura e costituito da fili in fibra di vetro spalmati su entrambi i lati con silicone fungistatico e con lacca di alluminio su un lato (precompresso in ordito e trama, mediante la tecnologia brevettata Précontraint). Manovra a catena combinata con comando frizionato in PVC o a molla con filo armonico e arresto intermedio, calotta lato opposto, perno rientrante per facilitare lo smontaggio del rullo dalle staffe, molla di richiamo per agevolare il sollevamento del telo, staffe di fissaggio in acciaio verniciato, copri staffe in pvc o in alluminio satinato.</w:t>
      </w:r>
      <w:br/>
      <w:r>
        <w:rPr/>
        <w:t xml:space="preserve">Il prodotto deve rispettare le seguenti caratteristiche tecniche e funzionali peculiari: tessuto Soltis Safe SK20 &gt; ambiente di applicazione: interno; peso: 220 g/m² (EN ISO 2286-2); spessore: 0,22 mm; altezza 262 cm; resistenza alla rottura (ordito/trama): 250/200 da N/5 cm (EN ISO 1421); resistenza allo strappo (ordito/trama): 25/20 daN (DIN 53.363); classe di reazione al fuoco: euroclasse A2-s1,d0 (EN13501-1); classe fumo F0/NFF 16-101; Coefficiente di assorbimento acustico ponderato con Soltis Safe SK20 + lama d'aria da 100 mm: αw = 0,30 (EN ISO 20354/ ISO 354); emissività (lato alluminio) ≤ 0,55 (ASTM 1585); trattamento fungistatico: grado 0 (eccellente); eccellente visibilità verso l'esterno con trama regolare dall'aspetto testurizzato; tipo di trasparenza: uniforme senza distorsione (non modifica la vista verso l'esterno); qualità dell'aria: R+3 garantita dalla certificazione Greenguard Gold e dall'etichetta sanitaria A+; tensione biassiale: rispetto totale del drittofilo; fattore di apertura: 2%; colori: a scelta della direzione lavori in base alle esigenze di trasmissione, riflessione e assorbimento solare. Sistema di sostegno e accessori &gt; larghezza minima: 60 cm; dimensione staffe di fissaggio: 52 x 66 mm in pvc bianco, nero o grigio; diametro rullo di avvolgimento: 39-40 mm; colore profilo: bianco, avorio, marrone, nero opaco, argento anodizzato. </w:t>
      </w:r>
      <w:br/>
      <w:r>
        <w:rPr/>
        <w:t xml:space="preserve">Le lavorazioni devono essere eseguite secondo le indicazioni e prescrizioni tecniche  della Direzione Lavori e/o della Committenza in conformità con i contenuti contrattuali del capitolato speciale d'appalto.</w:t>
      </w:r>
      <w:br/>
      <w:r>
        <w:rPr/>
        <w:t xml:space="preserve">Sono esclusi dal prezzo il profilo di premontaggio in alluminio estruso verniciato, i copri staffe magnetici in alluminio satinato, l'eventuale cavo con tenditore per il fissaggio al piano orizzontale (comprese le staffe in acciaio per il piano verticale), la motorizzazione, l'arganello in zama con asta tubolare  in alluminio estruso e maniglia snodabile con impugnatura in pvc, mentre sono compresi nel prezzo la fornitura di tutti i materiali, il trasporto degli stessi a piè d'opera, l'installazione completa del sistema di tenda a rullo, la catena in nylon con grani in PVC e sgancio di sicurezza, l'eventuale cassonetto in alluminio estruso con parte fissa e parte mobile ispezionabile, il controllo della planarità della superficie di aggancio, la formazione dei fori di ancoraggio adatti al materiale ed alla base di montaggio, la verifica da parte della D.LL. che gli interventi di montaggio siano eseguiti esclusivamente da personale specializzato ed autorizzato, la campionatura per la scelta del tessuto e dei profili di sostegno da parte della Direzione Lavori, le regolazioni delle posizioni finali superiori ed inferiori, le prove di collaudo e di funzionalità del sistema, la protezione provvisoria dei pavimenti e degli elementi di arredo presenti all'interno dell'area dell'intervento con posa e relativa rimozione finale di appositi teli di nylon, le opere provvisionali, la consegna del protocollo di montaggio, la pulizia dell'area oggetto dell'intervento con l'asportazione di detriti e polvere, il trasporto delle macerie al piano di carico con lo sgombero e trasporto alle pubbliche discariche, i corrispettivi per diritti di discarica, nonché ogni altra prestazione accessoria occorrente per eseguire l'opera a regola d'arte.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2019-05-20T17:25:45+02:00</dcterms:created>
  <dcterms:modified xsi:type="dcterms:W3CDTF">2019-05-20T17:25:45+02:00</dcterms:modified>
</cp:coreProperties>
</file>

<file path=docProps/custom.xml><?xml version="1.0" encoding="utf-8"?>
<Properties xmlns="http://schemas.openxmlformats.org/officeDocument/2006/custom-properties" xmlns:vt="http://schemas.openxmlformats.org/officeDocument/2006/docPropsVTypes"/>
</file>